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5E" w:rsidRPr="0036115E" w:rsidRDefault="0036115E" w:rsidP="00A37C87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bookmarkStart w:id="0" w:name="_GoBack"/>
      <w:bookmarkEnd w:id="0"/>
      <w:r w:rsidRPr="0036115E">
        <w:rPr>
          <w:b/>
          <w:szCs w:val="28"/>
        </w:rPr>
        <w:t>Субсидия на бизнес по франшизе</w:t>
      </w:r>
    </w:p>
    <w:p w:rsidR="0036115E" w:rsidRDefault="0036115E" w:rsidP="00A37C87">
      <w:pPr>
        <w:spacing w:after="0" w:line="240" w:lineRule="auto"/>
        <w:ind w:firstLine="709"/>
        <w:jc w:val="center"/>
        <w:outlineLvl w:val="2"/>
        <w:rPr>
          <w:szCs w:val="28"/>
        </w:rPr>
      </w:pPr>
    </w:p>
    <w:p w:rsidR="007E7A55" w:rsidRPr="009559A3" w:rsidRDefault="0036115E" w:rsidP="00A37C87">
      <w:pPr>
        <w:spacing w:after="0" w:line="240" w:lineRule="auto"/>
        <w:jc w:val="both"/>
        <w:outlineLvl w:val="2"/>
        <w:rPr>
          <w:szCs w:val="28"/>
        </w:rPr>
      </w:pPr>
      <w:r>
        <w:rPr>
          <w:szCs w:val="28"/>
        </w:rPr>
        <w:t>«</w:t>
      </w:r>
      <w:r w:rsidR="007E7A55" w:rsidRPr="009559A3">
        <w:rPr>
          <w:szCs w:val="28"/>
        </w:rPr>
        <w:t>Частичная компенсация затрат субъектам малого и среднего предпринимательства, осуществляющим деятельность в рамках лицензионных договоров (</w:t>
      </w:r>
      <w:proofErr w:type="spellStart"/>
      <w:r w:rsidR="007E7A55" w:rsidRPr="009559A3">
        <w:rPr>
          <w:szCs w:val="28"/>
        </w:rPr>
        <w:t>сублицензионных</w:t>
      </w:r>
      <w:proofErr w:type="spellEnd"/>
      <w:r w:rsidR="007E7A55" w:rsidRPr="009559A3">
        <w:rPr>
          <w:szCs w:val="28"/>
        </w:rPr>
        <w:t xml:space="preserve"> договоров), договоров коммерческой концессии (</w:t>
      </w:r>
      <w:proofErr w:type="spellStart"/>
      <w:r w:rsidR="007E7A55" w:rsidRPr="009559A3">
        <w:rPr>
          <w:szCs w:val="28"/>
        </w:rPr>
        <w:t>субконцессии</w:t>
      </w:r>
      <w:proofErr w:type="spellEnd"/>
      <w:r w:rsidR="007E7A55" w:rsidRPr="009559A3">
        <w:rPr>
          <w:szCs w:val="28"/>
        </w:rPr>
        <w:t>)» Подпрограммы III Государственной программы»</w:t>
      </w:r>
      <w:r w:rsidR="001466F9">
        <w:rPr>
          <w:szCs w:val="28"/>
        </w:rPr>
        <w:t xml:space="preserve">   </w:t>
      </w:r>
    </w:p>
    <w:p w:rsidR="001466F9" w:rsidRDefault="001466F9" w:rsidP="00A37C87">
      <w:pPr>
        <w:spacing w:after="0" w:line="240" w:lineRule="auto"/>
        <w:rPr>
          <w:szCs w:val="28"/>
        </w:rPr>
      </w:pPr>
    </w:p>
    <w:p w:rsidR="003A44A4" w:rsidRPr="003A44A4" w:rsidRDefault="003A44A4" w:rsidP="00A37C87">
      <w:pPr>
        <w:spacing w:after="0" w:line="240" w:lineRule="auto"/>
        <w:rPr>
          <w:szCs w:val="28"/>
          <w:u w:val="single"/>
        </w:rPr>
      </w:pPr>
      <w:r>
        <w:rPr>
          <w:szCs w:val="28"/>
        </w:rPr>
        <w:tab/>
      </w:r>
      <w:r w:rsidRPr="003A44A4">
        <w:rPr>
          <w:szCs w:val="28"/>
          <w:u w:val="single"/>
        </w:rPr>
        <w:t xml:space="preserve">Период приема заявок: 01.07.2022 – 30.07.2022 </w:t>
      </w:r>
    </w:p>
    <w:p w:rsidR="003A44A4" w:rsidRDefault="003A44A4" w:rsidP="00A37C87">
      <w:pPr>
        <w:spacing w:after="0" w:line="240" w:lineRule="auto"/>
        <w:rPr>
          <w:szCs w:val="28"/>
        </w:rPr>
      </w:pPr>
    </w:p>
    <w:p w:rsidR="003A44A4" w:rsidRPr="001466F9" w:rsidRDefault="003A44A4" w:rsidP="00A37C87">
      <w:pPr>
        <w:spacing w:after="0" w:line="240" w:lineRule="auto"/>
        <w:ind w:firstLine="708"/>
        <w:rPr>
          <w:szCs w:val="28"/>
          <w:u w:val="single"/>
        </w:rPr>
      </w:pPr>
      <w:r w:rsidRPr="003A44A4">
        <w:rPr>
          <w:u w:val="single"/>
        </w:rPr>
        <w:t>Субсидия предоставляется для компенсации</w:t>
      </w:r>
      <w:r>
        <w:rPr>
          <w:u w:val="single"/>
        </w:rPr>
        <w:t xml:space="preserve"> части</w:t>
      </w:r>
      <w:r w:rsidRPr="003A44A4">
        <w:rPr>
          <w:u w:val="single"/>
        </w:rPr>
        <w:t xml:space="preserve"> затрат</w:t>
      </w:r>
      <w:r>
        <w:t>:</w:t>
      </w:r>
    </w:p>
    <w:p w:rsidR="001466F9" w:rsidRDefault="001466F9" w:rsidP="00A37C8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понесенных </w:t>
      </w:r>
      <w:r w:rsidRPr="008F2ACC">
        <w:rPr>
          <w:szCs w:val="28"/>
        </w:rPr>
        <w:t>не ранее 1 января предшествующего года</w:t>
      </w:r>
      <w:r>
        <w:rPr>
          <w:szCs w:val="28"/>
        </w:rPr>
        <w:t xml:space="preserve"> (01.01.2021) </w:t>
      </w:r>
      <w:r w:rsidRPr="008F2ACC">
        <w:rPr>
          <w:szCs w:val="28"/>
        </w:rPr>
        <w:t>в рамках одного или нескольких лицензионных договоров (</w:t>
      </w:r>
      <w:proofErr w:type="spellStart"/>
      <w:r w:rsidRPr="008F2ACC">
        <w:rPr>
          <w:szCs w:val="28"/>
        </w:rPr>
        <w:t>сублицензионных</w:t>
      </w:r>
      <w:proofErr w:type="spellEnd"/>
      <w:r w:rsidRPr="008F2ACC">
        <w:rPr>
          <w:szCs w:val="28"/>
        </w:rPr>
        <w:t xml:space="preserve"> договоров), договоров коммерч</w:t>
      </w:r>
      <w:r>
        <w:rPr>
          <w:szCs w:val="28"/>
        </w:rPr>
        <w:t>еской концессии (</w:t>
      </w:r>
      <w:proofErr w:type="spellStart"/>
      <w:r>
        <w:rPr>
          <w:szCs w:val="28"/>
        </w:rPr>
        <w:t>субконцессии</w:t>
      </w:r>
      <w:proofErr w:type="spellEnd"/>
      <w:r>
        <w:rPr>
          <w:szCs w:val="28"/>
        </w:rPr>
        <w:t>);</w:t>
      </w:r>
    </w:p>
    <w:p w:rsidR="001466F9" w:rsidRDefault="001466F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2ACC">
        <w:rPr>
          <w:rFonts w:ascii="Times New Roman" w:hAnsi="Times New Roman" w:cs="Times New Roman"/>
          <w:b w:val="0"/>
          <w:sz w:val="28"/>
          <w:szCs w:val="28"/>
        </w:rPr>
        <w:t>при открытии объекта(</w:t>
      </w:r>
      <w:proofErr w:type="spellStart"/>
      <w:r w:rsidRPr="008F2ACC">
        <w:rPr>
          <w:rFonts w:ascii="Times New Roman" w:hAnsi="Times New Roman" w:cs="Times New Roman"/>
          <w:b w:val="0"/>
          <w:sz w:val="28"/>
          <w:szCs w:val="28"/>
        </w:rPr>
        <w:t>ов</w:t>
      </w:r>
      <w:proofErr w:type="spellEnd"/>
      <w:r w:rsidRPr="008F2ACC">
        <w:rPr>
          <w:rFonts w:ascii="Times New Roman" w:hAnsi="Times New Roman" w:cs="Times New Roman"/>
          <w:b w:val="0"/>
          <w:sz w:val="28"/>
          <w:szCs w:val="28"/>
        </w:rPr>
        <w:t>) не ранее 1 января предшествующего</w:t>
      </w:r>
      <w:r w:rsidRPr="008F2ACC">
        <w:rPr>
          <w:szCs w:val="28"/>
        </w:rPr>
        <w:t xml:space="preserve"> </w:t>
      </w:r>
      <w:r w:rsidRPr="008F2ACC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1466F9">
        <w:rPr>
          <w:rFonts w:ascii="Times New Roman" w:hAnsi="Times New Roman" w:cs="Times New Roman"/>
          <w:b w:val="0"/>
          <w:sz w:val="28"/>
          <w:szCs w:val="28"/>
        </w:rPr>
        <w:t xml:space="preserve"> (01.01.2021)</w:t>
      </w:r>
      <w:r w:rsidRPr="008F2AC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66F9" w:rsidRPr="003A44A4" w:rsidRDefault="001466F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 xml:space="preserve">Под объектом понимается торговая точка, точка общественного питания, коммерческое помещение, нестационарный объект, в котором участник </w:t>
      </w:r>
      <w:r w:rsidR="003A44A4" w:rsidRPr="003A44A4">
        <w:rPr>
          <w:rFonts w:ascii="Times New Roman" w:hAnsi="Times New Roman" w:cs="Times New Roman"/>
          <w:b w:val="0"/>
          <w:i/>
          <w:sz w:val="28"/>
          <w:szCs w:val="28"/>
        </w:rPr>
        <w:t>к</w:t>
      </w:r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>онкурса осуществляет предпринимательскую деятельность в рамках одного или нескольких лицензионных договоров (</w:t>
      </w:r>
      <w:proofErr w:type="spellStart"/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>сублицензионных</w:t>
      </w:r>
      <w:proofErr w:type="spellEnd"/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 xml:space="preserve"> договоров), договоров коммерческой концессии (</w:t>
      </w:r>
      <w:proofErr w:type="spellStart"/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>субконцессии</w:t>
      </w:r>
      <w:proofErr w:type="spellEnd"/>
      <w:r w:rsidRPr="003A44A4">
        <w:rPr>
          <w:rFonts w:ascii="Times New Roman" w:hAnsi="Times New Roman" w:cs="Times New Roman"/>
          <w:b w:val="0"/>
          <w:i/>
          <w:sz w:val="28"/>
          <w:szCs w:val="28"/>
        </w:rPr>
        <w:t>).</w:t>
      </w:r>
    </w:p>
    <w:p w:rsidR="001466F9" w:rsidRDefault="001466F9" w:rsidP="00A37C87">
      <w:pPr>
        <w:spacing w:after="0" w:line="240" w:lineRule="auto"/>
        <w:jc w:val="both"/>
        <w:rPr>
          <w:szCs w:val="28"/>
        </w:rPr>
      </w:pPr>
    </w:p>
    <w:p w:rsidR="003A44A4" w:rsidRPr="00C320B9" w:rsidRDefault="003A44A4" w:rsidP="00A37C87">
      <w:pPr>
        <w:spacing w:after="0" w:line="240" w:lineRule="auto"/>
        <w:jc w:val="both"/>
        <w:rPr>
          <w:u w:val="single"/>
        </w:rPr>
      </w:pPr>
      <w:r>
        <w:rPr>
          <w:szCs w:val="28"/>
        </w:rPr>
        <w:tab/>
      </w:r>
      <w:r w:rsidRPr="00C320B9">
        <w:rPr>
          <w:u w:val="single"/>
        </w:rPr>
        <w:t>Субсидия предоставляется для компенсации произведенных затрат, связанных с:</w:t>
      </w:r>
    </w:p>
    <w:p w:rsidR="003A44A4" w:rsidRDefault="003A44A4" w:rsidP="00A37C87">
      <w:pPr>
        <w:spacing w:after="0" w:line="240" w:lineRule="auto"/>
        <w:ind w:firstLine="708"/>
        <w:jc w:val="both"/>
      </w:pPr>
      <w:r>
        <w:t>• приобретением оборудования</w:t>
      </w:r>
    </w:p>
    <w:p w:rsidR="003A44A4" w:rsidRDefault="003A44A4" w:rsidP="00A37C87">
      <w:pPr>
        <w:spacing w:after="0" w:line="240" w:lineRule="auto"/>
        <w:ind w:firstLine="708"/>
        <w:jc w:val="both"/>
      </w:pPr>
      <w:r>
        <w:t>• арендными платежами</w:t>
      </w:r>
    </w:p>
    <w:p w:rsidR="003A44A4" w:rsidRDefault="003A44A4" w:rsidP="00A37C87">
      <w:pPr>
        <w:spacing w:after="0" w:line="240" w:lineRule="auto"/>
        <w:ind w:firstLine="708"/>
        <w:jc w:val="both"/>
      </w:pPr>
      <w:r>
        <w:t xml:space="preserve">• оплатой коммунальных услуг </w:t>
      </w:r>
    </w:p>
    <w:p w:rsidR="003A44A4" w:rsidRDefault="003A44A4" w:rsidP="00A37C87">
      <w:pPr>
        <w:spacing w:after="0" w:line="240" w:lineRule="auto"/>
        <w:ind w:firstLine="708"/>
        <w:jc w:val="both"/>
      </w:pPr>
    </w:p>
    <w:p w:rsidR="00825B13" w:rsidRDefault="00825B13" w:rsidP="00825B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5B13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>затраты, заявленные к компенсации,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произведены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в размере 100 процентов на дату подачи заявки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25B13" w:rsidRPr="00BC7BF4" w:rsidRDefault="00825B13" w:rsidP="00A37C87">
      <w:pPr>
        <w:spacing w:after="0" w:line="240" w:lineRule="auto"/>
        <w:ind w:firstLine="708"/>
        <w:jc w:val="both"/>
      </w:pPr>
    </w:p>
    <w:p w:rsidR="00C320B9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320B9">
        <w:rPr>
          <w:rFonts w:ascii="Times New Roman" w:hAnsi="Times New Roman" w:cs="Times New Roman"/>
          <w:b w:val="0"/>
          <w:sz w:val="28"/>
          <w:szCs w:val="28"/>
          <w:u w:val="single"/>
        </w:rPr>
        <w:t>Что понимается под оборудованием:</w:t>
      </w:r>
    </w:p>
    <w:p w:rsidR="00BC7BF4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9A3">
        <w:rPr>
          <w:rFonts w:ascii="Times New Roman" w:hAnsi="Times New Roman" w:cs="Times New Roman"/>
          <w:b w:val="0"/>
          <w:sz w:val="28"/>
          <w:szCs w:val="28"/>
        </w:rPr>
        <w:t>необходимо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для осуществлени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деятельности в рамках лицензионного договора (</w:t>
      </w:r>
      <w:proofErr w:type="spellStart"/>
      <w:r w:rsidRPr="009559A3">
        <w:rPr>
          <w:rFonts w:ascii="Times New Roman" w:hAnsi="Times New Roman" w:cs="Times New Roman"/>
          <w:b w:val="0"/>
          <w:sz w:val="28"/>
          <w:szCs w:val="28"/>
        </w:rPr>
        <w:t>сублицензионного</w:t>
      </w:r>
      <w:proofErr w:type="spellEnd"/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договора), договора коммерческой концессии (</w:t>
      </w:r>
      <w:proofErr w:type="spellStart"/>
      <w:r w:rsidRPr="009559A3">
        <w:rPr>
          <w:rFonts w:ascii="Times New Roman" w:hAnsi="Times New Roman" w:cs="Times New Roman"/>
          <w:b w:val="0"/>
          <w:sz w:val="28"/>
          <w:szCs w:val="28"/>
        </w:rPr>
        <w:t>субконцессии</w:t>
      </w:r>
      <w:proofErr w:type="spellEnd"/>
      <w:r w:rsidRPr="009559A3">
        <w:rPr>
          <w:rFonts w:ascii="Times New Roman" w:hAnsi="Times New Roman" w:cs="Times New Roman"/>
          <w:b w:val="0"/>
          <w:sz w:val="28"/>
          <w:szCs w:val="28"/>
        </w:rPr>
        <w:t>) оборудовани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(в том числе устройств, механизмов, станков, приборов, аппаратов, агрегатов, установок, машин, спецтехники, мобильных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9083E">
        <w:rPr>
          <w:rFonts w:ascii="Times New Roman" w:hAnsi="Times New Roman" w:cs="Times New Roman"/>
          <w:b w:val="0"/>
          <w:sz w:val="28"/>
          <w:szCs w:val="28"/>
        </w:rPr>
        <w:t>мобильных точек общественного питания),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относящегося ко второй и выше амортизационным группам Классификации основных средств, включаемых в амортизационные группы, утвержденной постановлением Правительства Российской Федерации от 01.01.2002 № 1 «О Классификации основных средств, включ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аемых в амортизационные группы»;</w:t>
      </w:r>
    </w:p>
    <w:p w:rsidR="00C320B9" w:rsidRPr="009559A3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9A3">
        <w:rPr>
          <w:rFonts w:ascii="Times New Roman" w:hAnsi="Times New Roman" w:cs="Times New Roman"/>
          <w:b w:val="0"/>
          <w:sz w:val="28"/>
          <w:szCs w:val="28"/>
        </w:rPr>
        <w:t>и (или)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7BF4" w:rsidRPr="009559A3">
        <w:rPr>
          <w:rFonts w:ascii="Times New Roman" w:hAnsi="Times New Roman" w:cs="Times New Roman"/>
          <w:b w:val="0"/>
          <w:sz w:val="28"/>
          <w:szCs w:val="28"/>
        </w:rPr>
        <w:t>оборудовани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е,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приобретаемо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спецификацией, разработанной правообладателем (вторичным правообладателем) исключительных прав по лицензионному договору (</w:t>
      </w:r>
      <w:proofErr w:type="spellStart"/>
      <w:r w:rsidRPr="009559A3">
        <w:rPr>
          <w:rFonts w:ascii="Times New Roman" w:hAnsi="Times New Roman" w:cs="Times New Roman"/>
          <w:b w:val="0"/>
          <w:sz w:val="28"/>
          <w:szCs w:val="28"/>
        </w:rPr>
        <w:t>сублицензионному</w:t>
      </w:r>
      <w:proofErr w:type="spellEnd"/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договору), договору комме</w:t>
      </w:r>
      <w:r w:rsidR="00BC7BF4">
        <w:rPr>
          <w:rFonts w:ascii="Times New Roman" w:hAnsi="Times New Roman" w:cs="Times New Roman"/>
          <w:b w:val="0"/>
          <w:sz w:val="28"/>
          <w:szCs w:val="28"/>
        </w:rPr>
        <w:t>рческой концессии (</w:t>
      </w:r>
      <w:proofErr w:type="spellStart"/>
      <w:r w:rsidR="00BC7BF4">
        <w:rPr>
          <w:rFonts w:ascii="Times New Roman" w:hAnsi="Times New Roman" w:cs="Times New Roman"/>
          <w:b w:val="0"/>
          <w:sz w:val="28"/>
          <w:szCs w:val="28"/>
        </w:rPr>
        <w:t>субконцессии</w:t>
      </w:r>
      <w:proofErr w:type="spellEnd"/>
      <w:r w:rsidR="00BC7BF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320B9" w:rsidRPr="00BC7BF4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7BF4">
        <w:rPr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 xml:space="preserve">Под затратами на приобретение </w:t>
      </w:r>
      <w:r w:rsidR="00BC7BF4" w:rsidRPr="00BC7BF4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 w:rsidRPr="00BC7BF4">
        <w:rPr>
          <w:rFonts w:ascii="Times New Roman" w:hAnsi="Times New Roman" w:cs="Times New Roman"/>
          <w:b w:val="0"/>
          <w:sz w:val="28"/>
          <w:szCs w:val="28"/>
          <w:u w:val="single"/>
        </w:rPr>
        <w:t>борудования понимается:</w:t>
      </w:r>
    </w:p>
    <w:p w:rsidR="00C320B9" w:rsidRPr="009559A3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9A3">
        <w:rPr>
          <w:rFonts w:ascii="Times New Roman" w:hAnsi="Times New Roman" w:cs="Times New Roman"/>
          <w:b w:val="0"/>
          <w:sz w:val="28"/>
          <w:szCs w:val="28"/>
        </w:rPr>
        <w:t>стоимость Оборудования согласно договору (контракту) на его приобретение и монтаж, если указанные затраты предусмотрены договором (контрактом) на приобретение Оборудования;</w:t>
      </w:r>
    </w:p>
    <w:p w:rsidR="00C320B9" w:rsidRDefault="00C320B9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9A3">
        <w:rPr>
          <w:rFonts w:ascii="Times New Roman" w:hAnsi="Times New Roman" w:cs="Times New Roman"/>
          <w:b w:val="0"/>
          <w:sz w:val="28"/>
          <w:szCs w:val="28"/>
        </w:rPr>
        <w:t>понесенные затраты по договорам лизинга Оборудования (первоначальный взнос (аванс) и текущие лизинговые платежи).</w:t>
      </w:r>
    </w:p>
    <w:p w:rsidR="00825B13" w:rsidRDefault="00825B13" w:rsidP="00A37C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5B13" w:rsidRPr="009559A3" w:rsidRDefault="00825B13" w:rsidP="00825B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на дату подачи заявки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оборудование 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>поставлено на баланс (по договору (контракту) на его приобретение) либо произведена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</w:t>
      </w:r>
      <w:r w:rsidRPr="009559A3">
        <w:rPr>
          <w:rFonts w:ascii="Times New Roman" w:hAnsi="Times New Roman" w:cs="Times New Roman"/>
          <w:b w:val="0"/>
          <w:sz w:val="28"/>
          <w:szCs w:val="28"/>
        </w:rPr>
        <w:t xml:space="preserve"> приемка </w:t>
      </w:r>
      <w:r>
        <w:rPr>
          <w:rFonts w:ascii="Times New Roman" w:hAnsi="Times New Roman" w:cs="Times New Roman"/>
          <w:b w:val="0"/>
          <w:sz w:val="28"/>
          <w:szCs w:val="28"/>
        </w:rPr>
        <w:t>(по договору лизинга).</w:t>
      </w:r>
    </w:p>
    <w:p w:rsidR="00C320B9" w:rsidRDefault="00C320B9" w:rsidP="00A37C87">
      <w:pPr>
        <w:spacing w:after="0" w:line="240" w:lineRule="auto"/>
        <w:ind w:firstLine="708"/>
        <w:jc w:val="both"/>
      </w:pPr>
    </w:p>
    <w:p w:rsidR="003A44A4" w:rsidRPr="00A37C87" w:rsidRDefault="003A44A4" w:rsidP="00A37C87">
      <w:pPr>
        <w:spacing w:after="0" w:line="240" w:lineRule="auto"/>
        <w:ind w:firstLine="708"/>
        <w:jc w:val="both"/>
        <w:rPr>
          <w:u w:val="single"/>
        </w:rPr>
      </w:pPr>
      <w:r w:rsidRPr="00A37C87">
        <w:rPr>
          <w:u w:val="single"/>
        </w:rPr>
        <w:t>Размер субсидии:</w:t>
      </w:r>
    </w:p>
    <w:p w:rsidR="003A44A4" w:rsidRDefault="003A44A4" w:rsidP="00A37C87">
      <w:pPr>
        <w:spacing w:after="0" w:line="240" w:lineRule="auto"/>
        <w:ind w:firstLine="708"/>
        <w:jc w:val="both"/>
      </w:pPr>
      <w:r>
        <w:t>• не более 30% затрат до 0,5 млн руб.</w:t>
      </w:r>
    </w:p>
    <w:p w:rsidR="003A44A4" w:rsidRDefault="003A44A4" w:rsidP="00A37C87">
      <w:pPr>
        <w:spacing w:after="0" w:line="240" w:lineRule="auto"/>
        <w:ind w:firstLine="708"/>
        <w:jc w:val="both"/>
      </w:pPr>
      <w:r>
        <w:t>• не более 50% затрат до 1 млн руб. (для подмосковных франшиз)</w:t>
      </w:r>
    </w:p>
    <w:p w:rsidR="00A37C87" w:rsidRDefault="00A37C87" w:rsidP="00A37C87">
      <w:pPr>
        <w:spacing w:after="0" w:line="240" w:lineRule="auto"/>
        <w:ind w:firstLine="708"/>
        <w:jc w:val="both"/>
      </w:pPr>
    </w:p>
    <w:p w:rsidR="00A37C87" w:rsidRPr="00A37C87" w:rsidRDefault="00A37C87" w:rsidP="00A37C87">
      <w:pPr>
        <w:spacing w:after="0" w:line="240" w:lineRule="auto"/>
        <w:ind w:firstLine="708"/>
        <w:jc w:val="both"/>
        <w:rPr>
          <w:u w:val="single"/>
        </w:rPr>
      </w:pPr>
      <w:r w:rsidRPr="00A37C87">
        <w:rPr>
          <w:u w:val="single"/>
        </w:rPr>
        <w:t>Процедура подачи заявки на конкурс.</w:t>
      </w:r>
    </w:p>
    <w:p w:rsidR="00A37C87" w:rsidRDefault="00A37C87" w:rsidP="00A37C87">
      <w:pPr>
        <w:spacing w:after="0" w:line="240" w:lineRule="auto"/>
        <w:ind w:firstLine="708"/>
        <w:rPr>
          <w:rStyle w:val="ae"/>
        </w:rPr>
      </w:pPr>
      <w:r>
        <w:t xml:space="preserve">1. Подать заявку на участие в конкурсе предпринимателям необходимо будет </w:t>
      </w:r>
      <w:hyperlink r:id="rId7" w:history="1">
        <w:r>
          <w:rPr>
            <w:rStyle w:val="ae"/>
          </w:rPr>
          <w:t xml:space="preserve">онлайн на портале </w:t>
        </w:r>
        <w:proofErr w:type="spellStart"/>
        <w:r>
          <w:rPr>
            <w:rStyle w:val="ae"/>
          </w:rPr>
          <w:t>госуслуг</w:t>
        </w:r>
        <w:proofErr w:type="spellEnd"/>
        <w:r>
          <w:rPr>
            <w:rStyle w:val="ae"/>
          </w:rPr>
          <w:t xml:space="preserve"> Подмосковья (РПГУ).</w:t>
        </w:r>
      </w:hyperlink>
    </w:p>
    <w:p w:rsidR="00A37C87" w:rsidRDefault="00A37C87" w:rsidP="00A37C87">
      <w:pPr>
        <w:spacing w:after="0" w:line="240" w:lineRule="auto"/>
        <w:ind w:firstLine="708"/>
        <w:jc w:val="both"/>
      </w:pPr>
      <w:r>
        <w:t>2. Рассмотрение проходит в 2 этапа.</w:t>
      </w:r>
    </w:p>
    <w:p w:rsidR="00A37C87" w:rsidRDefault="00A37C87" w:rsidP="00A37C87">
      <w:pPr>
        <w:spacing w:after="0" w:line="240" w:lineRule="auto"/>
        <w:ind w:firstLine="708"/>
        <w:jc w:val="both"/>
      </w:pPr>
      <w:r>
        <w:t>1 этап – заявление, договор, документы о деятельности (таблица 1)</w:t>
      </w:r>
    </w:p>
    <w:p w:rsidR="00A37C87" w:rsidRDefault="00A37C87" w:rsidP="00A37C87">
      <w:pPr>
        <w:spacing w:after="0" w:line="240" w:lineRule="auto"/>
        <w:ind w:firstLine="708"/>
        <w:jc w:val="both"/>
      </w:pPr>
      <w:r>
        <w:t>Рассмотрение документов, предварительное одобрение.</w:t>
      </w:r>
    </w:p>
    <w:p w:rsidR="00A37C87" w:rsidRDefault="00A37C87" w:rsidP="00A37C87">
      <w:pPr>
        <w:spacing w:after="0" w:line="240" w:lineRule="auto"/>
        <w:ind w:firstLine="708"/>
        <w:jc w:val="both"/>
      </w:pPr>
      <w:r>
        <w:t>2 этап – документы, подтверждающие затраты (таблица 2)</w:t>
      </w:r>
    </w:p>
    <w:p w:rsidR="00A37C87" w:rsidRDefault="00A37C87" w:rsidP="00A37C87">
      <w:pPr>
        <w:spacing w:after="0" w:line="240" w:lineRule="auto"/>
        <w:ind w:firstLine="708"/>
        <w:jc w:val="both"/>
      </w:pPr>
      <w:r>
        <w:t>Заключение соглашения и предоставление субсидии.</w:t>
      </w:r>
    </w:p>
    <w:p w:rsidR="00A37C87" w:rsidRDefault="00A37C87" w:rsidP="00A37C87">
      <w:pPr>
        <w:spacing w:after="0" w:line="240" w:lineRule="auto"/>
        <w:ind w:firstLine="708"/>
        <w:jc w:val="both"/>
      </w:pPr>
    </w:p>
    <w:p w:rsidR="003A44A4" w:rsidRPr="00A37C87" w:rsidRDefault="00A37C87" w:rsidP="00A37C87">
      <w:pPr>
        <w:spacing w:after="0" w:line="240" w:lineRule="auto"/>
        <w:ind w:firstLine="708"/>
        <w:jc w:val="both"/>
        <w:rPr>
          <w:u w:val="single"/>
        </w:rPr>
      </w:pPr>
      <w:r w:rsidRPr="00A37C87">
        <w:rPr>
          <w:u w:val="single"/>
        </w:rPr>
        <w:t>Основные т</w:t>
      </w:r>
      <w:r w:rsidR="003A44A4" w:rsidRPr="00A37C87">
        <w:rPr>
          <w:u w:val="single"/>
        </w:rPr>
        <w:t>ребования к участнику конкурса:</w:t>
      </w:r>
    </w:p>
    <w:p w:rsidR="00C320B9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Вы находитесь в Едином реестре МСП;</w:t>
      </w:r>
    </w:p>
    <w:p w:rsidR="00A37C87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Вы зарегистрированы и осуществляете деятельность на территории МО;</w:t>
      </w:r>
    </w:p>
    <w:p w:rsidR="00A37C87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Договор на франшизу зарегистрирован в Роспатенте;</w:t>
      </w:r>
    </w:p>
    <w:p w:rsidR="00A37C87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Не имеет</w:t>
      </w:r>
      <w:r w:rsidR="00825B13">
        <w:t>е</w:t>
      </w:r>
      <w:r>
        <w:t xml:space="preserve"> задолженности по возврату в бюджет Московской области субсидий, бюджетных инвестиций;</w:t>
      </w:r>
    </w:p>
    <w:p w:rsidR="00A37C87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Налоговая задолженность не более 300 000 рублей;</w:t>
      </w:r>
    </w:p>
    <w:p w:rsidR="00A37C87" w:rsidRDefault="00A37C87" w:rsidP="00A37C87">
      <w:pPr>
        <w:pStyle w:val="ad"/>
        <w:numPr>
          <w:ilvl w:val="0"/>
          <w:numId w:val="1"/>
        </w:numPr>
        <w:spacing w:after="0" w:line="240" w:lineRule="auto"/>
        <w:jc w:val="both"/>
      </w:pPr>
      <w:r>
        <w:t>Среднемесячная</w:t>
      </w:r>
      <w:r w:rsidRPr="00A37C87">
        <w:t xml:space="preserve"> заработн</w:t>
      </w:r>
      <w:r>
        <w:t xml:space="preserve">ая плата работников – не менее </w:t>
      </w:r>
      <w:r w:rsidR="00825B13">
        <w:t xml:space="preserve">17 930 </w:t>
      </w:r>
      <w:r>
        <w:t>рублей;</w:t>
      </w:r>
    </w:p>
    <w:p w:rsidR="001466F9" w:rsidRDefault="00825B13" w:rsidP="00825B13">
      <w:pPr>
        <w:pStyle w:val="ad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 w:rsidR="003A44A4">
        <w:t>Не находитесь в стадии ликвидации</w:t>
      </w:r>
      <w:r>
        <w:t xml:space="preserve">, реорганизации или банкротства / </w:t>
      </w:r>
      <w:r w:rsidRPr="00825B13">
        <w:t>не прекратил</w:t>
      </w:r>
      <w:r>
        <w:t>и</w:t>
      </w:r>
      <w:r w:rsidRPr="00825B13">
        <w:t xml:space="preserve"> деятельность в качестве индивидуального предпринимателя</w:t>
      </w:r>
      <w:r>
        <w:t>.</w:t>
      </w:r>
    </w:p>
    <w:p w:rsidR="008F2ED7" w:rsidRDefault="008F2ED7">
      <w:pPr>
        <w:rPr>
          <w:rFonts w:eastAsia="Times New Roman"/>
          <w:szCs w:val="28"/>
          <w:lang w:eastAsia="ru-RU"/>
        </w:rPr>
      </w:pPr>
      <w:r>
        <w:rPr>
          <w:b/>
          <w:szCs w:val="28"/>
        </w:rPr>
        <w:br w:type="page"/>
      </w: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eastAsia="Calibri"/>
          <w:szCs w:val="28"/>
        </w:rPr>
      </w:pPr>
      <w:r w:rsidRPr="009559A3">
        <w:rPr>
          <w:rFonts w:eastAsia="Calibri"/>
          <w:szCs w:val="28"/>
        </w:rPr>
        <w:lastRenderedPageBreak/>
        <w:t>Таблица </w:t>
      </w:r>
      <w:r w:rsidR="008F2ED7">
        <w:rPr>
          <w:rFonts w:eastAsia="Calibri"/>
          <w:szCs w:val="28"/>
        </w:rPr>
        <w:t>1</w:t>
      </w: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 w:val="16"/>
        </w:rPr>
      </w:pPr>
    </w:p>
    <w:p w:rsidR="007E7A55" w:rsidRPr="009559A3" w:rsidRDefault="007E7A55" w:rsidP="00C63F3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Cs w:val="28"/>
          <w:vertAlign w:val="superscript"/>
        </w:rPr>
      </w:pPr>
      <w:r w:rsidRPr="009559A3">
        <w:rPr>
          <w:rFonts w:eastAsia="Calibri"/>
          <w:szCs w:val="28"/>
        </w:rPr>
        <w:t>Перечень документов</w:t>
      </w:r>
      <w:r w:rsidR="00C63F35">
        <w:rPr>
          <w:rFonts w:eastAsia="Calibri"/>
          <w:szCs w:val="28"/>
        </w:rPr>
        <w:t xml:space="preserve"> – 1 этап</w:t>
      </w: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9317"/>
      </w:tblGrid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Документ, удостоверяющий личность представителя участника Конкурса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Документ, подтверждающий назначение на должность (избрание) руководителя участниками Конкурса (для юридических лиц)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Протокол общего собрания участников общества об избрании единоличного исполнительного органа юридического лица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2.2 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Решение единственного участника об избрании (назначении) единоличного исполнительного органа юридического лица 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2.3 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Доверенность, подтверждающая полномочия представителя участника Конкурса (в случае подачи заявки через иного представителя, чем руководитель участника Конкурса)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Лицензионный договор (</w:t>
            </w:r>
            <w:proofErr w:type="spellStart"/>
            <w:r w:rsidRPr="009559A3">
              <w:rPr>
                <w:rFonts w:eastAsia="Calibri"/>
                <w:sz w:val="24"/>
                <w:szCs w:val="24"/>
              </w:rPr>
              <w:t>сублицензионный</w:t>
            </w:r>
            <w:proofErr w:type="spellEnd"/>
            <w:r w:rsidRPr="009559A3">
              <w:rPr>
                <w:rFonts w:eastAsia="Calibri"/>
                <w:sz w:val="24"/>
                <w:szCs w:val="24"/>
              </w:rPr>
              <w:t xml:space="preserve"> договор), договор коммерческой концессии (</w:t>
            </w:r>
            <w:proofErr w:type="spellStart"/>
            <w:r w:rsidRPr="009559A3">
              <w:rPr>
                <w:rFonts w:eastAsia="Calibri"/>
                <w:sz w:val="24"/>
                <w:szCs w:val="24"/>
              </w:rPr>
              <w:t>субконцессии</w:t>
            </w:r>
            <w:proofErr w:type="spellEnd"/>
            <w:r w:rsidRPr="009559A3">
              <w:rPr>
                <w:rFonts w:eastAsia="Calibri"/>
                <w:sz w:val="24"/>
                <w:szCs w:val="24"/>
              </w:rPr>
              <w:t>), зарегистрированный в Роспатенте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Расчет по страховым взносам за предшествующий календарный год, по форме утвержденной ФНС России  </w:t>
            </w:r>
          </w:p>
        </w:tc>
      </w:tr>
      <w:tr w:rsidR="007E7A55" w:rsidRPr="009559A3" w:rsidTr="008D1B2D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270DE3">
              <w:rPr>
                <w:rFonts w:eastAsia="Calibri"/>
                <w:sz w:val="24"/>
                <w:szCs w:val="24"/>
              </w:rPr>
              <w:t>Акт сверки по налогам, содержащий информацию о сумме уплаченных налогов за предшествующий календарный год, заверенный налоговым органом</w:t>
            </w:r>
          </w:p>
        </w:tc>
      </w:tr>
    </w:tbl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9559A3">
        <w:rPr>
          <w:rFonts w:eastAsia="Calibri"/>
          <w:szCs w:val="28"/>
        </w:rPr>
        <w:t xml:space="preserve">Таблица </w:t>
      </w:r>
      <w:r w:rsidR="008F2ED7">
        <w:rPr>
          <w:rFonts w:eastAsia="Calibri"/>
          <w:szCs w:val="28"/>
        </w:rPr>
        <w:t>2</w:t>
      </w: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7E7A55" w:rsidRPr="009559A3" w:rsidRDefault="007E7A55" w:rsidP="00C63F3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  <w:szCs w:val="28"/>
        </w:rPr>
      </w:pPr>
      <w:r w:rsidRPr="009559A3">
        <w:rPr>
          <w:rFonts w:eastAsia="Calibri"/>
          <w:szCs w:val="28"/>
        </w:rPr>
        <w:t>Перечень</w:t>
      </w:r>
      <w:r w:rsidR="00C63F35">
        <w:rPr>
          <w:rFonts w:eastAsia="Calibri"/>
          <w:szCs w:val="28"/>
        </w:rPr>
        <w:t xml:space="preserve"> документов</w:t>
      </w:r>
      <w:r w:rsidRPr="009559A3">
        <w:rPr>
          <w:rFonts w:eastAsia="Calibri"/>
          <w:szCs w:val="28"/>
        </w:rPr>
        <w:t xml:space="preserve"> </w:t>
      </w:r>
      <w:r w:rsidR="00C63F35">
        <w:rPr>
          <w:rFonts w:eastAsia="Calibri"/>
          <w:szCs w:val="28"/>
        </w:rPr>
        <w:t xml:space="preserve">– 2 этап </w:t>
      </w:r>
    </w:p>
    <w:p w:rsidR="007E7A55" w:rsidRPr="009559A3" w:rsidRDefault="007E7A55" w:rsidP="00A37C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9426"/>
      </w:tblGrid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Документы, подтверждающие приобретение Оборудования в собственность: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Договор на приобретение в собственность Оборудования, включая затраты на монтаж Оборудования (далее – Договор на Оборудование)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документы, подтверждающие осуществление расходов на приобретение Оборудования (платежные документы, подтверждающие оплату по договору, представляются в полном объеме):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поручения (для Оборудования, приобретенного на территории Российской Федерации)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Заявление на перевод валюты (для Оборудования, приобретенного за пределами территории Российской Федерации)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Выписка банка, подтверждающая оплату по Договору на Оборудование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Документы, указанные в назначении платежа в платежных документах, подтверждающих оплату по Договору на Оборудование 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 xml:space="preserve">Документы, подтверждающие передачу Оборудования 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 xml:space="preserve">Акт приема-передачи Оборудования или иной документ, предусмотренный Договором </w:t>
            </w:r>
            <w:r w:rsidRPr="009559A3">
              <w:rPr>
                <w:rFonts w:eastAsia="Calibri"/>
                <w:sz w:val="24"/>
                <w:szCs w:val="24"/>
              </w:rPr>
              <w:t>на Оборудование</w:t>
            </w: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, подтверждающий передачу Оборудования от продавца покупателю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Товарная накладная (для Оборудования, приобретенного на территории Российской Федерации)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.5.3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Универсальный передаточный документ (УПД) (для Оборудования, приобретенного на территории Российской Федерации, представляется плательщиками НДС)</w:t>
            </w:r>
          </w:p>
        </w:tc>
      </w:tr>
      <w:tr w:rsidR="007E7A55" w:rsidRPr="009559A3" w:rsidTr="008D1B2D">
        <w:trPr>
          <w:trHeight w:val="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.5.4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Декларация на товары (для Оборудования, приобретенного за пределами территории Российской Федерации)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Бухгалтерские документы о постановке Оборудования на баланс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Паспорт транспортного средства (паспорт самоходной машины)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Фотографии Оборудования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Документы, подтверждающие приобретение Оборудования в лизинг 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Договор лизинга Оборудования (включающий данные о предмете лизинга)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документы, подтверждающие осуществление затрат по договору лизинга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документы, подтверждающие уплату первого взноса (аванса) при заключении договора лизинга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документы, подтверждающие уплату текущих лизинговых платежей по договору лизинга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Выписка банка, подтверждающая оплату по договору лизинга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Счет на оплату (представляется в случае если в платежном поручении в графе «Назначение платежа» нет ссылки на договор лизинга, но присутствует ссылка на счет; в данном случае ссылка на договор лизинга должна быть в счете на оплату)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Справка лизинговой компании об исполнение на дату подачи заявки обязательств по Договору лизинга (уплату первого взноса (аванса) и текущих платежей) в сроки и в объемах, которые установлены графиком лизинговых платежей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Документы, подтверждающие передачу Оборудования (акт приема-передачи оборудования или иной документ, предусмотренный договором лизинга, подтверждающий передачу Оборудования от лизингодателя лизингополучателю)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Паспорт транспортного средства (паспорт самоходной машины)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Фотографии оборудования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Документы, подтверждающие осуществление арендных платежей в соответствии с заключенными договорами аренды (субаренды)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Договор аренды (субаренды) помещения, здания, сооружения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Акт приема-передачи помещения, здания, сооружения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Платежные поручения (со ссылкой в назначении платежа на период оплаты)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Выписка банка, подтверждающая оплату по договору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 xml:space="preserve">Документы, указанные в назначении платежа в платежных документах, подтверждающих оплату арендных платежей 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Документы, подтверждающие осуществление затрат по оплате коммунальных услуг (представляются в случае, если коммунальные услуги не учитываются в составе арендной платы, либо помещение находится на праве собственности)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Calibri"/>
                <w:sz w:val="24"/>
                <w:szCs w:val="24"/>
              </w:rPr>
              <w:t>Договор аренды (субаренды) помещения, здания, сооружения либо документы, подтверждающие право собственности на помещение, здание, сооружение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Акт приема-передачи помещения, здания, сооружения к д</w:t>
            </w:r>
            <w:r w:rsidRPr="009559A3">
              <w:rPr>
                <w:rFonts w:eastAsia="Calibri"/>
                <w:sz w:val="24"/>
                <w:szCs w:val="24"/>
              </w:rPr>
              <w:t>оговору аренды (субаренды)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Договоры с поставщиками коммунальных услуг</w:t>
            </w:r>
          </w:p>
        </w:tc>
      </w:tr>
      <w:tr w:rsidR="007E7A55" w:rsidRPr="009559A3" w:rsidTr="008D1B2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Ежемесячные акты о предоставлении коммунальных услуг</w:t>
            </w:r>
          </w:p>
        </w:tc>
      </w:tr>
      <w:tr w:rsidR="007E7A55" w:rsidRPr="009559A3" w:rsidTr="008D1B2D">
        <w:trPr>
          <w:trHeight w:val="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>Платежное(</w:t>
            </w:r>
            <w:proofErr w:type="spellStart"/>
            <w:r w:rsidRPr="009559A3">
              <w:rPr>
                <w:rFonts w:eastAsia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9559A3">
              <w:rPr>
                <w:rFonts w:eastAsia="Times New Roman"/>
                <w:sz w:val="24"/>
                <w:szCs w:val="24"/>
                <w:lang w:eastAsia="ru-RU"/>
              </w:rPr>
              <w:t xml:space="preserve">) поручение(я) (со ссылкой в назначении платежа на период оплаты) </w:t>
            </w:r>
          </w:p>
        </w:tc>
      </w:tr>
      <w:tr w:rsidR="007E7A55" w:rsidRPr="009559A3" w:rsidTr="008D1B2D">
        <w:trPr>
          <w:trHeight w:val="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Times New Roman"/>
                <w:sz w:val="24"/>
                <w:szCs w:val="24"/>
                <w:lang w:eastAsia="ru-RU"/>
              </w:rPr>
              <w:t xml:space="preserve">Выписка банка, подтверждающая оплату по договору </w:t>
            </w:r>
          </w:p>
        </w:tc>
      </w:tr>
      <w:tr w:rsidR="007E7A55" w:rsidRPr="009559A3" w:rsidTr="008D1B2D">
        <w:trPr>
          <w:trHeight w:val="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9A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55" w:rsidRPr="009559A3" w:rsidRDefault="007E7A55" w:rsidP="00A37C8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59A3">
              <w:rPr>
                <w:rFonts w:eastAsia="Calibri"/>
                <w:sz w:val="24"/>
                <w:szCs w:val="24"/>
              </w:rPr>
              <w:t>Документы, указанные в назначении платежа в платежных документах, подтверждающих оплату коммунальных услуг</w:t>
            </w:r>
          </w:p>
        </w:tc>
      </w:tr>
    </w:tbl>
    <w:p w:rsidR="007E7A55" w:rsidRPr="009559A3" w:rsidRDefault="007E7A55" w:rsidP="00A37C87">
      <w:pPr>
        <w:spacing w:after="0" w:line="240" w:lineRule="auto"/>
        <w:rPr>
          <w:rFonts w:eastAsia="Calibri"/>
          <w:sz w:val="24"/>
          <w:szCs w:val="24"/>
        </w:rPr>
      </w:pPr>
      <w:r w:rsidRPr="009559A3">
        <w:rPr>
          <w:rFonts w:eastAsia="Calibri"/>
          <w:sz w:val="24"/>
          <w:szCs w:val="24"/>
        </w:rPr>
        <w:t>________________________</w:t>
      </w:r>
    </w:p>
    <w:p w:rsidR="007E7A55" w:rsidRPr="009559A3" w:rsidRDefault="007E7A55" w:rsidP="00A37C8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9559A3">
        <w:rPr>
          <w:rFonts w:eastAsia="Calibri"/>
          <w:sz w:val="20"/>
          <w:szCs w:val="20"/>
        </w:rPr>
        <w:t>Общие требования к документам:</w:t>
      </w:r>
    </w:p>
    <w:p w:rsidR="007E7A55" w:rsidRPr="009559A3" w:rsidRDefault="007E7A55" w:rsidP="00A37C8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9559A3">
        <w:rPr>
          <w:rFonts w:eastAsia="Calibri"/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:rsidR="007E7A55" w:rsidRPr="009559A3" w:rsidRDefault="007E7A55" w:rsidP="00A37C8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9559A3">
        <w:rPr>
          <w:rFonts w:eastAsia="Calibri"/>
          <w:sz w:val="20"/>
          <w:szCs w:val="20"/>
        </w:rPr>
        <w:t>2. Все исправления в документах должны быть заверены подписью руководителя заявителя и печатью (при наличии печати).</w:t>
      </w:r>
    </w:p>
    <w:p w:rsidR="007E7A55" w:rsidRPr="009559A3" w:rsidRDefault="007E7A55" w:rsidP="00A37C8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9559A3">
        <w:rPr>
          <w:rFonts w:eastAsia="Calibri"/>
          <w:sz w:val="20"/>
          <w:szCs w:val="20"/>
        </w:rPr>
        <w:t>3. Электронные образы документов подписываются усиленной квалифицированной ЭП.</w:t>
      </w:r>
    </w:p>
    <w:p w:rsidR="007E7A55" w:rsidRPr="009559A3" w:rsidRDefault="007E7A55" w:rsidP="00A37C87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9559A3">
        <w:rPr>
          <w:rFonts w:eastAsia="Calibri"/>
          <w:sz w:val="20"/>
          <w:szCs w:val="20"/>
        </w:rPr>
        <w:t>4. Подтвержденными признаются те затраты, которые имеют идентичное наименование во всех документах, подтверждающих их осуществление (договоре, платежном документе, акте приема-передачи, документе о постановке на бухгалтерский учет и других документах, предусмотренных перечнем).</w:t>
      </w:r>
    </w:p>
    <w:p w:rsidR="008D1B2D" w:rsidRDefault="008D1B2D" w:rsidP="00A37C87">
      <w:pPr>
        <w:spacing w:after="0" w:line="240" w:lineRule="auto"/>
        <w:jc w:val="right"/>
        <w:rPr>
          <w:rFonts w:eastAsia="Calibri"/>
          <w:szCs w:val="28"/>
        </w:rPr>
      </w:pPr>
    </w:p>
    <w:sectPr w:rsidR="008D1B2D" w:rsidSect="00C320B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25" w:rsidRDefault="00C30425" w:rsidP="00C320B9">
      <w:pPr>
        <w:spacing w:after="0" w:line="240" w:lineRule="auto"/>
      </w:pPr>
      <w:r>
        <w:separator/>
      </w:r>
    </w:p>
  </w:endnote>
  <w:endnote w:type="continuationSeparator" w:id="0">
    <w:p w:rsidR="00C30425" w:rsidRDefault="00C30425" w:rsidP="00C3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25" w:rsidRDefault="00C30425" w:rsidP="00C320B9">
      <w:pPr>
        <w:spacing w:after="0" w:line="240" w:lineRule="auto"/>
      </w:pPr>
      <w:r>
        <w:separator/>
      </w:r>
    </w:p>
  </w:footnote>
  <w:footnote w:type="continuationSeparator" w:id="0">
    <w:p w:rsidR="00C30425" w:rsidRDefault="00C30425" w:rsidP="00C3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00464"/>
      <w:docPartObj>
        <w:docPartGallery w:val="Page Numbers (Top of Page)"/>
        <w:docPartUnique/>
      </w:docPartObj>
    </w:sdtPr>
    <w:sdtEndPr/>
    <w:sdtContent>
      <w:p w:rsidR="00C320B9" w:rsidRDefault="00C320B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8B">
          <w:rPr>
            <w:noProof/>
          </w:rPr>
          <w:t>2</w:t>
        </w:r>
        <w:r>
          <w:fldChar w:fldCharType="end"/>
        </w:r>
      </w:p>
    </w:sdtContent>
  </w:sdt>
  <w:p w:rsidR="00C320B9" w:rsidRDefault="00C320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5D5D"/>
    <w:multiLevelType w:val="hybridMultilevel"/>
    <w:tmpl w:val="BCBACA0C"/>
    <w:lvl w:ilvl="0" w:tplc="EE04A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E2"/>
    <w:rsid w:val="001466F9"/>
    <w:rsid w:val="0036115E"/>
    <w:rsid w:val="003A44A4"/>
    <w:rsid w:val="003E29E2"/>
    <w:rsid w:val="007B3B08"/>
    <w:rsid w:val="007E7A55"/>
    <w:rsid w:val="00825B13"/>
    <w:rsid w:val="008D1B2D"/>
    <w:rsid w:val="008D73BB"/>
    <w:rsid w:val="008F2ED7"/>
    <w:rsid w:val="008F3356"/>
    <w:rsid w:val="009B158B"/>
    <w:rsid w:val="00A37C87"/>
    <w:rsid w:val="00B4059B"/>
    <w:rsid w:val="00BC7BF4"/>
    <w:rsid w:val="00C30425"/>
    <w:rsid w:val="00C320B9"/>
    <w:rsid w:val="00C63F35"/>
    <w:rsid w:val="00C8409E"/>
    <w:rsid w:val="00DE2EE7"/>
    <w:rsid w:val="00EF53BA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ADF32-3E22-4F36-B7D2-785B7B9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55"/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E7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7E7A5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7E7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unhideWhenUsed/>
    <w:rsid w:val="007E7A5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E7A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E7A55"/>
    <w:rPr>
      <w:rFonts w:ascii="Times New Roman" w:hAnsi="Times New Roman" w:cs="Times New Roman"/>
      <w:sz w:val="20"/>
      <w:szCs w:val="20"/>
    </w:rPr>
  </w:style>
  <w:style w:type="table" w:customStyle="1" w:styleId="77">
    <w:name w:val="Сетка таблицы77"/>
    <w:basedOn w:val="a1"/>
    <w:next w:val="a6"/>
    <w:uiPriority w:val="59"/>
    <w:rsid w:val="007E7A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7E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7A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A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3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20B9"/>
    <w:rPr>
      <w:rFonts w:ascii="Times New Roman" w:hAnsi="Times New Roman" w:cs="Times New Roman"/>
      <w:sz w:val="28"/>
      <w:szCs w:val="16"/>
    </w:rPr>
  </w:style>
  <w:style w:type="paragraph" w:styleId="ab">
    <w:name w:val="footer"/>
    <w:basedOn w:val="a"/>
    <w:link w:val="ac"/>
    <w:uiPriority w:val="99"/>
    <w:unhideWhenUsed/>
    <w:rsid w:val="00C3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20B9"/>
    <w:rPr>
      <w:rFonts w:ascii="Times New Roman" w:hAnsi="Times New Roman" w:cs="Times New Roman"/>
      <w:sz w:val="28"/>
      <w:szCs w:val="16"/>
    </w:rPr>
  </w:style>
  <w:style w:type="paragraph" w:styleId="ad">
    <w:name w:val="List Paragraph"/>
    <w:basedOn w:val="a"/>
    <w:uiPriority w:val="34"/>
    <w:qFormat/>
    <w:rsid w:val="00A37C87"/>
    <w:pPr>
      <w:ind w:left="720"/>
      <w:contextualSpacing/>
    </w:pPr>
  </w:style>
  <w:style w:type="character" w:styleId="ae">
    <w:name w:val="Hyperlink"/>
    <w:uiPriority w:val="99"/>
    <w:rsid w:val="00A37C8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37C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lugi.mosreg.ru/services/207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Кожаев Александр Андреевич</dc:creator>
  <cp:lastModifiedBy>Дрозенко Е.Ю.</cp:lastModifiedBy>
  <cp:revision>2</cp:revision>
  <dcterms:created xsi:type="dcterms:W3CDTF">2022-07-05T13:12:00Z</dcterms:created>
  <dcterms:modified xsi:type="dcterms:W3CDTF">2022-07-05T13:12:00Z</dcterms:modified>
</cp:coreProperties>
</file>